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implacável 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rise climática e o papel do Brasil nos novos compromissos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Jesús Alberto León Fernández, RA11123311-0, CSJ060-T33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clima continuará a mudar rapidamente e apresentará condições meteorológicas regulares extremas em todos os lugares. Sim, ainda há incerteza sobre como tudo vai acontecer exatamente, mas não sobre como o clima está mudando de forma drástica e perigosa. A inércia significativa nos sistemas atmosférico e econômico/humano permite uma previsão mais confiante do que acontecerá em apenas 11 anos. </w:t>
      </w:r>
    </w:p>
    <w:p w:rsidR="00000000" w:rsidDel="00000000" w:rsidP="00000000" w:rsidRDefault="00000000" w:rsidRPr="00000000" w14:paraId="00000005">
      <w:pPr>
        <w:spacing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Painel Intergovernamental sobre Mudanças Climáticas (IPCC, na sigla em inglês) deixou claro quão crítico é alterar radicalmente o caminho das emissões de carbono para manter o mundo com 1,5 grau Celsius de aquecimento. Mas isso não é provável que aconteça com os atuais níveis de compromisso dos governos globais ao importante Acordo Climático de Paris, de 2015. Ele, em teoria, concorda em manter o aquecimento a 2 graus Celsius. Mas, na prática, o que os países se comprometeram até agora só vai nos levar a nos proteger de um coeficiente de aquecimento maior do que 3 graus. Até 2030, é muito provável que já tenhamos alcançado a marca de 1,5.</w: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resultados da mudança climática serão implacáveis. Muitas áreas costeiras densamente povoadas estarão em constante dificuldade, à medida que o nível do mar aumentar. O mundo natural será muito menos rico, com drásticos declínios catastróficos em populações de muitas espécies e maiores perdas nos ecossistemas como os corais. Secas e inundações irão pressionar as regiões de celeiros globais e mudar onde cultivamos as principais culturas. Quanto ao Brasil, as chuvas irão aumentar no Sudeste com impacto direto na agricultura e no aumento da frequência e da intensidade das inundações nas grandes cidades como Rio de Janeiro e São Paulo. No futuro, o nível do mar, a variabilidade climática e os desastres provocados pelas mudanças climáticas devem ter impactos nos mangues.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papel do Brasil para conter os impactos negativos das mudanças climáticas? Em uma tentativa de mostrar uma mudança de atitude do governo brasileiro em relação ao combate às mudanças climáticas, o Brasil assumiu um novo compromisso na COP 26: de mitigar 50% de suas emissões de gases de efeito estufa (GEE) até 2030, usando como linha de base o ano de 2005 e como referência o Quarto Inventário.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Consumo consciente, uso de transporte público, redução no uso de água e energia elétrica, reuso de materiais são alguns exemplos de ações que podem ser desenvolvidas pela população para contribuir com a diminuição do impacto das mudanças climáticas e aumentar a qualidade de vida no planeta. O aquecimento global se intensificou desde a Revolução Industrial, à medida que a sociedade se tornou cada vez mais dependente de combustíveis fósseis e do desmatamento ilegal. As consequências incluem o derretimento das calotas polares, mudanças no clima e nas chuvas, menor disponibilidade de água e impactos negativos na agricultura. 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Medidas urgentes são necessárias para evitar a concentração de CO2 na atmosfera, que representa cerca de 60% dos gases que contribuem para o aquecimento global. Para isso, devemos migrar para processos que favoreçam a descarbonização da economia e a transição para uma economia de baixo carbono. Isso requer mudar os modelos de desenvolvimento e promover a desmaterialização, passar da propriedade do produto para o uso do serviço e abraçar novos modelos de energia e negócios, como energia solar e eólica, carros e bicicletas elétricos e economia compartilhada.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Entrevistamos o Professor Hugo Sakamoto do Departamento de Ciências Sociais e Jurídicas do Centro Universitário FEI, que falou sobre o consenso na comunidade científica sobre as mudanças climáticas e a necessidade de conscientização sobre o assunto. Ele mencionou a correlação entre eventos climáticos extremos e ações humanas, principalmente emissões de carbono e gases de efeito estufa. Ele conclui destacando a necessidade de os engenheiros estarem atentos ao tema e trabalharem pela descarbonização e uma economia de carbono zero.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Sakamoto discutiu dois pontos principais na conversa. Primeiramente, discutiu a importância da sustentabilidade ambiental para empresas e indústrias. Ele acredita que, ao levar em consideração os fatores ambientais, as empresas podem garantir sua própria existência e ajudar a preservar o meio ambiente. Em segundo lugar, ele discutiu o compromisso do Brasil em reduzir as emissões de gases de efeito estufa em 50% até 2050. Embora reconheça o desafio de tal compromisso, ele acredita que o Brasil pode atingir essa meta por meio do rápido desenvolvimento da tecnologia e da pesquisa científica. No entanto, ele também observa que o Brasil precisa desenvolver técnicas próprias para mitigar as emissões, em vez de depender apenas da importação de tecnologia de outros países. Discorreu-se o importante papel do Brasil no cenário mundial e a necessidade de tomar as medidas necessárias para combater os impactos ambientais nos próximos 30 anos. Ele também destacou o padrão insustentável de consumo e enfatizou a importância de criar tecnologias para combater os impactos ambientais e conscientizar a população sobre seus padrões de consumo. 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Além disso, o Prof. Hugo Sakamoto dissertou sobre a SEMEA, Semana de Estudos Amazônicos, que será realizada no segundo semestre de 2023 no Centro Universitário FEI. A conferência visa conscientizar os problemas enfrentados pelas pessoas que vivem na região amazônica do Brasil. A semana reunirá professores, pesquisadores e estudantes de diversas áreas da tecnologia para entender os problemas enfrentados pelas pessoas da região e colaborar com eles para encontrar possíveis soluções; e incluirá palestras, encontros, exposições e atividades culturais para mostrar a riqueza da cultura amazônica. O objetivo é ajudar a preservar os recursos e a cultura, melhorando a qualidade de vida da população da região. A conferência contará com a colaboração de pessoas de vários estados do Brasil, incluindo Amazonas, Pará, Amapá e Mato Grosso, todos envolvidos na região da Amazônia Legal.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451485</wp:posOffset>
            </wp:positionH>
            <wp:positionV relativeFrom="paragraph">
              <wp:posOffset>1905</wp:posOffset>
            </wp:positionV>
            <wp:extent cx="4434840" cy="3627755"/>
            <wp:effectExtent b="0" l="0" r="0" t="0"/>
            <wp:wrapSquare wrapText="bothSides" distB="0" distT="0" distL="114300" distR="114300"/>
            <wp:docPr descr="Diagram&#10;&#10;Description automatically generated" id="5" name="image2.jp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3627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Crédito da Imagem: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18"/>
            <w:szCs w:val="18"/>
            <w:u w:val="single"/>
            <w:rtl w:val="0"/>
          </w:rPr>
          <w:t xml:space="preserve">https://www.wribrasil.org.br/noticias/o-saldo-da-cop26-o-que-conferencia-do-clima-significou-para-o-brasil-e-o-mundo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-577531</wp:posOffset>
            </wp:positionH>
            <wp:positionV relativeFrom="paragraph">
              <wp:posOffset>238125</wp:posOffset>
            </wp:positionV>
            <wp:extent cx="4754880" cy="3169745"/>
            <wp:effectExtent b="0" l="0" r="0" t="0"/>
            <wp:wrapNone/>
            <wp:docPr descr="Uma imagem contendo Interface gráfica do usuário&#10;&#10;Descrição gerada automaticamente" id="6" name="image1.jpg"/>
            <a:graphic>
              <a:graphicData uri="http://schemas.openxmlformats.org/drawingml/2006/picture">
                <pic:pic>
                  <pic:nvPicPr>
                    <pic:cNvPr descr="Uma imagem contendo Interface gráfica do usuário&#10;&#10;Descrição gerada automaticamente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4880" cy="31697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Crédito da imagem: </w:t>
      </w:r>
      <w:hyperlink r:id="rId10">
        <w:r w:rsidDel="00000000" w:rsidR="00000000" w:rsidRPr="00000000">
          <w:rPr>
            <w:color w:val="0563c1"/>
            <w:sz w:val="18"/>
            <w:szCs w:val="18"/>
            <w:u w:val="single"/>
            <w:rtl w:val="0"/>
          </w:rPr>
          <w:t xml:space="preserve">https://www.gov.br/agricultura/pt-br/assuntos/noticias/apos-negociacoes-na-cop26-grupo-de-trabalho-internacional-sobre-agricultura-sustentavel-decide-manter-atividades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FRASSON, Caroline; GENIN, Carolina. O saldo da COP26: o que a Conferência do Clima significou para o Brasil e o mundo. WRI BRASIL, 2021. Disponível em: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https://www.wribrasil.org.br/noticias/o-saldo-da-cop26-o-que-conferencia-do-clima-significou-para-o-brasil-e-o-mundo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Acesso em: 20/04/2023.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DEMAJOROVIC, Jacques. MUDANÇAS CLIMÁTICAS E A DESCARBONIZAÇÃO DA ECONOMIA. Centro Universitário FEI, 2023.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https://portal.fei.edu.br/noticia/1572/mudancas-climaticas-e-a-descarbonizacao-da-economia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u w:val="no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Acesso em: 20/04/2023.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SANTOS, Virgilio. O mundo em 2030: nove megatendências para observarmos. FM2S, 2022. Disponível em: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https://www.fm2s.com.br/blog/2030-nove-megatendencias?gclid=Cj0KCQjw27mhBhC9ARIsAIFsETHsbA0tm_fhXlkraPHW8W1LlgcGnN-oyJtprJH8WSJgDolSa0h5OP0aAgBXEALw_wcB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none"/>
          <w:rtl w:val="0"/>
        </w:rPr>
        <w:t xml:space="preserve">. Acesso em: 20/04/2023.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color w:val="0563c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AA3F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A3F59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rsid w:val="0022576B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FC241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C2410"/>
  </w:style>
  <w:style w:type="paragraph" w:styleId="Rodap">
    <w:name w:val="footer"/>
    <w:basedOn w:val="Normal"/>
    <w:link w:val="RodapChar"/>
    <w:uiPriority w:val="99"/>
    <w:unhideWhenUsed w:val="1"/>
    <w:rsid w:val="00FC241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C2410"/>
  </w:style>
  <w:style w:type="paragraph" w:styleId="Reviso">
    <w:name w:val="Revision"/>
    <w:hidden w:val="1"/>
    <w:uiPriority w:val="99"/>
    <w:semiHidden w:val="1"/>
    <w:rsid w:val="00FC2410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ribrasil.org.br/noticias/o-saldo-da-cop26-o-que-conferencia-do-clima-significou-para-o-brasil-e-o-mundo" TargetMode="External"/><Relationship Id="rId10" Type="http://schemas.openxmlformats.org/officeDocument/2006/relationships/hyperlink" Target="https://www.gov.br/agricultura/pt-br/assuntos/noticias/apos-negociacoes-na-cop26-grupo-de-trabalho-internacional-sobre-agricultura-sustentavel-decide-manter-atividades" TargetMode="External"/><Relationship Id="rId13" Type="http://schemas.openxmlformats.org/officeDocument/2006/relationships/hyperlink" Target="https://www.fm2s.com.br/blog/2030-nove-megatendencias?gclid=Cj0KCQjw27mhBhC9ARIsAIFsETHsbA0tm_fhXlkraPHW8W1LlgcGnN-oyJtprJH8WSJgDolSa0h5OP0aAgBXEALw_wcB" TargetMode="External"/><Relationship Id="rId12" Type="http://schemas.openxmlformats.org/officeDocument/2006/relationships/hyperlink" Target="https://portal.fei.edu.br/noticia/1572/mudancas-climaticas-e-a-descarbonizacao-da-economi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https://www.wribrasil.org.br/noticias/o-saldo-da-cop26-o-que-conferencia-do-clima-significou-para-o-brasil-e-o-mund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vKDVLD+SDiMAaLeoXifzly8zA==">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2023-04-20T13:42:00Z</dcterms:created>
  <dc:creator>JESUS ALBERTO LEON FERNANDEZ</dc:creator>
</cp:coreProperties>
</file>